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5"/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145" cy="437982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2838145" cy="4379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48pt;height:34.49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jc w:val="center"/>
        <w:spacing w:before="283" w:beforeAutospacing="0" w:after="17" w:afterAutospacing="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ПРОТОКОЛ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jc w:val="center"/>
        <w:spacing w:after="159" w:afterAutospacing="0"/>
        <w:widowControl w:val="off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аседания Закупочной комиссии о признании закупочной процедуры несостоявшейся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15"/>
        <w:jc w:val="center"/>
        <w:widowControl w:val="off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</w:rPr>
        <w:t xml:space="preserve">г. </w:t>
      </w:r>
      <w:r>
        <w:rPr>
          <w:rFonts w:ascii="Liberation Serif" w:hAnsi="Liberation Serif" w:cs="Liberation Serif"/>
          <w:b/>
        </w:rPr>
        <w:t xml:space="preserve">Томск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jc w:val="center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</w:rPr>
      </w:r>
    </w:p>
    <w:tbl>
      <w:tblPr>
        <w:tblW w:w="10456" w:type="dxa"/>
        <w:jc w:val="center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60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Номер Протокола: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№ 220831</w:t>
            </w:r>
            <w:r>
              <w:t xml:space="preserve">/ПН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Способ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Открытый конкурс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Предмет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Товары хозяйственные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Дата/время проведения заседания: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«24» ноября 2025г. 12:00 (</w:t>
            </w:r>
            <w:r>
              <w:rPr>
                <w:i/>
                <w:sz w:val="22"/>
                <w:szCs w:val="22"/>
              </w:rPr>
              <w:t xml:space="preserve">по </w:t>
            </w:r>
            <w:r>
              <w:rPr>
                <w:i/>
                <w:sz w:val="22"/>
                <w:szCs w:val="22"/>
              </w:rPr>
              <w:t xml:space="preserve">томскому</w:t>
            </w:r>
            <w:r>
              <w:rPr>
                <w:i/>
                <w:sz w:val="22"/>
                <w:szCs w:val="22"/>
              </w:rPr>
              <w:t xml:space="preserve"> времени</w:t>
            </w:r>
            <w:r>
              <w:rPr>
                <w:i/>
                <w:sz w:val="22"/>
                <w:szCs w:val="22"/>
              </w:rPr>
              <w:t xml:space="preserve">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 подписания протокола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«24</w:t>
            </w:r>
            <w:r>
              <w:t xml:space="preserve">» </w:t>
            </w:r>
            <w:r>
              <w:t xml:space="preserve">ноября</w:t>
            </w:r>
            <w:r>
              <w:t xml:space="preserve"> 2025</w:t>
            </w:r>
            <w:r>
              <w:t xml:space="preserve">г.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Начальная (максимальная) цена: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1 120 153,47</w:t>
            </w:r>
            <w:r>
              <w:t xml:space="preserve"> рублей без НДС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Участниками могут быть только субъекты МСП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да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Объем, цена закупаемых товаров, работ, услуг, срок исполнения договора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 Закупочной документацией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15"/>
        <w:ind w:firstLine="709"/>
        <w:spacing w:before="24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ПОВЕСТКА: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Об одобрении</w:t>
      </w:r>
      <w:r>
        <w:rPr>
          <w:rFonts w:ascii="Liberation Serif" w:hAnsi="Liberation Serif" w:cs="Liberation Serif"/>
          <w:i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Сводного отчета Экспертной группы по оценке заявок.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5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 признании заявок удовлетворяющими требованиям </w:t>
      </w:r>
      <w:r>
        <w:rPr>
          <w:rFonts w:ascii="Liberation Serif" w:hAnsi="Liberation Serif" w:cs="Liberation Serif"/>
          <w:color w:val="000000"/>
        </w:rPr>
        <w:t xml:space="preserve">закупки.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5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 признании закупки </w:t>
      </w:r>
      <w:r>
        <w:rPr>
          <w:rFonts w:ascii="Liberation Serif" w:hAnsi="Liberation Serif" w:cs="Liberation Serif"/>
          <w:color w:val="000000"/>
        </w:rPr>
        <w:t xml:space="preserve">не</w:t>
      </w:r>
      <w:r>
        <w:rPr>
          <w:rFonts w:ascii="Liberation Serif" w:hAnsi="Liberation Serif" w:cs="Liberation Serif"/>
          <w:color w:val="000000"/>
        </w:rPr>
        <w:t xml:space="preserve">состоявшейся.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5"/>
        <w:spacing w:before="60"/>
        <w:widowControl w:val="off"/>
        <w:rPr>
          <w:bCs/>
          <w:i/>
        </w:rPr>
      </w:pPr>
      <w:r>
        <w:rPr>
          <w:bCs/>
          <w:i/>
        </w:rPr>
        <w:t xml:space="preserve">Кворум для принятия решений имеется.</w:t>
      </w:r>
      <w:r>
        <w:rPr>
          <w:bCs/>
          <w:i/>
        </w:rPr>
      </w:r>
      <w:r>
        <w:rPr>
          <w:bCs/>
          <w:i/>
        </w:rPr>
      </w:r>
    </w:p>
    <w:p>
      <w:pPr>
        <w:pStyle w:val="915"/>
        <w:ind w:firstLine="709"/>
        <w:spacing w:before="289" w:beforeAutospacing="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ВОПРОСЫ ЗАСЕДАНИЯ </w:t>
      </w:r>
      <w:r>
        <w:rPr>
          <w:rFonts w:ascii="Liberation Serif" w:hAnsi="Liberation Serif" w:cs="Liberation Serif"/>
          <w:b/>
        </w:rPr>
        <w:t xml:space="preserve">ЗАКУПОЧ</w:t>
      </w:r>
      <w:r>
        <w:rPr>
          <w:rFonts w:ascii="Liberation Serif" w:hAnsi="Liberation Serif" w:cs="Liberation Serif"/>
          <w:b/>
        </w:rPr>
        <w:t xml:space="preserve">НОЙ КОМИССИИ: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jc w:val="both"/>
        <w:spacing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был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подан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1 (одна) заявка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482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15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№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п/п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Порядковый номер Участника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567" w:type="dxa"/>
            <w:vAlign w:val="center"/>
            <w:textDirection w:val="lrTb"/>
            <w:noWrap w:val="false"/>
          </w:tcPr>
          <w:p>
            <w:pPr>
              <w:pStyle w:val="915"/>
              <w:ind w:left="34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536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820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15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1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07.11.2025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08:45</w:t>
            </w:r>
            <w:r>
              <w:rPr>
                <w:sz w:val="22"/>
                <w:szCs w:val="22"/>
              </w:rPr>
              <w:t xml:space="preserve">:</w:t>
            </w:r>
            <w:r>
              <w:rPr>
                <w:sz w:val="22"/>
                <w:szCs w:val="22"/>
              </w:rPr>
              <w:t xml:space="preserve">36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915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 1 повестки: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 одобрении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Сводного отчета Экспертной группы по </w:t>
      </w:r>
      <w:r>
        <w:rPr>
          <w:rFonts w:ascii="Liberation Serif" w:hAnsi="Liberation Serif" w:cs="Liberation Serif"/>
        </w:rPr>
        <w:t xml:space="preserve">оценке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Члены Закупочной комиссии изучили поступившие заявки. Результаты оценки сведены в Сводный отчет Экспертной группы по оценке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Закупочной комиссии предлагается одобрить Сводный отчет Экспертной группы по оценке заявок (приложение №1).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jc w:val="both"/>
        <w:spacing w:before="120" w:after="120"/>
        <w:widowControl w:val="off"/>
      </w:pPr>
      <w:r>
        <w:rPr>
          <w:rFonts w:ascii="Liberation Serif" w:hAnsi="Liberation Serif" w:cs="Liberation Serif"/>
          <w:b/>
        </w:rPr>
        <w:t xml:space="preserve">Вопрос </w:t>
      </w:r>
      <w:r>
        <w:rPr>
          <w:rFonts w:ascii="Liberation Serif" w:hAnsi="Liberation Serif" w:cs="Liberation Serif"/>
          <w:b/>
        </w:rPr>
        <w:t xml:space="preserve">2</w:t>
      </w:r>
      <w:r>
        <w:rPr>
          <w:rFonts w:ascii="Liberation Serif" w:hAnsi="Liberation Serif" w:cs="Liberation Serif"/>
          <w:b/>
        </w:rPr>
        <w:t xml:space="preserve"> повестки:</w:t>
      </w:r>
      <w:r>
        <w:rPr>
          <w:rFonts w:ascii="Liberation Serif" w:hAnsi="Liberation Serif" w:cs="Liberation Serif"/>
        </w:rPr>
      </w:r>
      <w:r/>
    </w:p>
    <w:p>
      <w:pPr>
        <w:pStyle w:val="915"/>
        <w:ind w:firstLine="709"/>
        <w:jc w:val="both"/>
        <w:widowControl w:val="off"/>
        <w:rPr>
          <w:rFonts w:ascii="Liberation Serif" w:hAnsi="Liberation Serif" w:cs="Liberation Serif"/>
        </w:rPr>
      </w:pPr>
      <w:r/>
      <w:bookmarkStart w:id="0" w:name="_Hlk90385678"/>
      <w:r>
        <w:rPr>
          <w:rFonts w:ascii="Liberation Serif" w:hAnsi="Liberation Serif" w:cs="Liberation Serif"/>
        </w:rPr>
        <w:t xml:space="preserve">Предлагается признать заявку Участника №1 удовлетворяющей требованиям закупки в соответствии со Сводным отчетом Экспертной группы (приложение №1).</w:t>
      </w:r>
      <w:bookmarkEnd w:id="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jc w:val="both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 3 повестки: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/>
      <w:bookmarkStart w:id="1" w:name="_Hlk91151590"/>
      <w:r>
        <w:rPr>
          <w:rFonts w:ascii="Liberation Serif" w:hAnsi="Liberation Serif" w:cs="Liberation Serif"/>
        </w:rPr>
        <w:t xml:space="preserve">О признании закупки несостоявшейс</w:t>
      </w:r>
      <w:r>
        <w:rPr>
          <w:rFonts w:ascii="Liberation Serif" w:hAnsi="Liberation Serif" w:cs="Liberation Serif"/>
        </w:rPr>
        <w:t xml:space="preserve">я в соответствии с п.4.17. Закупочной документации, так как </w:t>
      </w:r>
      <w:r>
        <w:rPr>
          <w:rFonts w:ascii="Liberation Serif" w:hAnsi="Liberation Serif" w:cs="Liberation Serif"/>
        </w:rPr>
        <w:t xml:space="preserve">по результатам проведения закупки на участие в закупке подана только одна заявка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редлагается признать закупку несостоявшейся.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firstLine="709"/>
        <w:spacing w:before="120" w:after="120"/>
        <w:widowControl w:val="off"/>
        <w:rPr>
          <w:rFonts w:ascii="Liberation Serif" w:hAnsi="Liberation Serif" w:cs="Liberation Serif"/>
          <w:b/>
        </w:rPr>
      </w:pPr>
      <w:r/>
      <w:bookmarkEnd w:id="1"/>
      <w:r>
        <w:rPr>
          <w:rFonts w:ascii="Liberation Serif" w:hAnsi="Liberation Serif" w:cs="Liberation Serif"/>
          <w:b/>
        </w:rPr>
        <w:t xml:space="preserve">РЕШИЛИ: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Одобрить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Сводный отчет Экспертной группы по оценке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numPr>
          <w:ilvl w:val="0"/>
          <w:numId w:val="29"/>
        </w:numPr>
        <w:ind w:left="0" w:firstLine="0"/>
        <w:jc w:val="both"/>
        <w:spacing w:before="120" w:after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Признать </w:t>
      </w:r>
      <w:r>
        <w:rPr>
          <w:rFonts w:ascii="Liberation Serif" w:hAnsi="Liberation Serif" w:cs="Liberation Serif"/>
        </w:rPr>
        <w:t xml:space="preserve">заявку </w:t>
      </w:r>
      <w:r>
        <w:rPr>
          <w:rFonts w:ascii="Liberation Serif" w:hAnsi="Liberation Serif" w:cs="Liberation Serif"/>
        </w:rPr>
        <w:t xml:space="preserve">Участника №1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удовлетворяющей</w:t>
      </w:r>
      <w:r>
        <w:rPr>
          <w:rFonts w:ascii="Liberation Serif" w:hAnsi="Liberation Serif" w:cs="Liberation Serif"/>
        </w:rPr>
        <w:t xml:space="preserve"> требованиям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numPr>
          <w:ilvl w:val="0"/>
          <w:numId w:val="29"/>
        </w:numPr>
        <w:ind w:left="0" w:firstLine="0"/>
        <w:jc w:val="both"/>
        <w:spacing w:before="120" w:after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Признать закупку несостоявшейся.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jc w:val="both"/>
        <w:spacing w:before="120" w:after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основании п.4.14.3 Закупочной документации Заказчик вправе заключить договор с Участником №1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headerReference w:type="default" r:id="rId9"/>
      <w:footnotePr/>
      <w:endnotePr/>
      <w:type w:val="nextPage"/>
      <w:pgSz w:w="11906" w:h="16838" w:orient="portrait"/>
      <w:pgMar w:top="1021" w:right="851" w:bottom="1021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3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935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7">
    <w:name w:val="Heading 1"/>
    <w:basedOn w:val="915"/>
    <w:next w:val="915"/>
    <w:link w:val="73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8">
    <w:name w:val="Heading 1 Char"/>
    <w:link w:val="737"/>
    <w:uiPriority w:val="9"/>
    <w:rPr>
      <w:rFonts w:ascii="Arial" w:hAnsi="Arial" w:eastAsia="Arial" w:cs="Arial"/>
      <w:sz w:val="40"/>
      <w:szCs w:val="40"/>
    </w:rPr>
  </w:style>
  <w:style w:type="paragraph" w:styleId="739">
    <w:name w:val="Heading 2"/>
    <w:basedOn w:val="915"/>
    <w:next w:val="915"/>
    <w:link w:val="74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0">
    <w:name w:val="Heading 2 Char"/>
    <w:link w:val="739"/>
    <w:uiPriority w:val="9"/>
    <w:rPr>
      <w:rFonts w:ascii="Arial" w:hAnsi="Arial" w:eastAsia="Arial" w:cs="Arial"/>
      <w:sz w:val="34"/>
    </w:rPr>
  </w:style>
  <w:style w:type="paragraph" w:styleId="741">
    <w:name w:val="Heading 3"/>
    <w:basedOn w:val="915"/>
    <w:next w:val="915"/>
    <w:link w:val="74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2">
    <w:name w:val="Heading 3 Char"/>
    <w:link w:val="741"/>
    <w:uiPriority w:val="9"/>
    <w:rPr>
      <w:rFonts w:ascii="Arial" w:hAnsi="Arial" w:eastAsia="Arial" w:cs="Arial"/>
      <w:sz w:val="30"/>
      <w:szCs w:val="30"/>
    </w:rPr>
  </w:style>
  <w:style w:type="paragraph" w:styleId="743">
    <w:name w:val="Heading 4"/>
    <w:basedOn w:val="915"/>
    <w:next w:val="915"/>
    <w:link w:val="74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4">
    <w:name w:val="Heading 4 Char"/>
    <w:link w:val="743"/>
    <w:uiPriority w:val="9"/>
    <w:rPr>
      <w:rFonts w:ascii="Arial" w:hAnsi="Arial" w:eastAsia="Arial" w:cs="Arial"/>
      <w:b/>
      <w:bCs/>
      <w:sz w:val="26"/>
      <w:szCs w:val="26"/>
    </w:rPr>
  </w:style>
  <w:style w:type="paragraph" w:styleId="745">
    <w:name w:val="Heading 5"/>
    <w:basedOn w:val="915"/>
    <w:next w:val="915"/>
    <w:link w:val="74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6">
    <w:name w:val="Heading 5 Char"/>
    <w:link w:val="745"/>
    <w:uiPriority w:val="9"/>
    <w:rPr>
      <w:rFonts w:ascii="Arial" w:hAnsi="Arial" w:eastAsia="Arial" w:cs="Arial"/>
      <w:b/>
      <w:bCs/>
      <w:sz w:val="24"/>
      <w:szCs w:val="24"/>
    </w:rPr>
  </w:style>
  <w:style w:type="paragraph" w:styleId="747">
    <w:name w:val="Heading 6"/>
    <w:basedOn w:val="915"/>
    <w:next w:val="915"/>
    <w:link w:val="7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8">
    <w:name w:val="Heading 6 Char"/>
    <w:link w:val="747"/>
    <w:uiPriority w:val="9"/>
    <w:rPr>
      <w:rFonts w:ascii="Arial" w:hAnsi="Arial" w:eastAsia="Arial" w:cs="Arial"/>
      <w:b/>
      <w:bCs/>
      <w:sz w:val="22"/>
      <w:szCs w:val="22"/>
    </w:rPr>
  </w:style>
  <w:style w:type="paragraph" w:styleId="749">
    <w:name w:val="Heading 7"/>
    <w:basedOn w:val="915"/>
    <w:next w:val="915"/>
    <w:link w:val="7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0">
    <w:name w:val="Heading 7 Char"/>
    <w:link w:val="7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1">
    <w:name w:val="Heading 8"/>
    <w:basedOn w:val="915"/>
    <w:next w:val="915"/>
    <w:link w:val="75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2">
    <w:name w:val="Heading 8 Char"/>
    <w:link w:val="751"/>
    <w:uiPriority w:val="9"/>
    <w:rPr>
      <w:rFonts w:ascii="Arial" w:hAnsi="Arial" w:eastAsia="Arial" w:cs="Arial"/>
      <w:i/>
      <w:iCs/>
      <w:sz w:val="22"/>
      <w:szCs w:val="22"/>
    </w:rPr>
  </w:style>
  <w:style w:type="paragraph" w:styleId="753">
    <w:name w:val="Heading 9"/>
    <w:basedOn w:val="915"/>
    <w:next w:val="915"/>
    <w:link w:val="7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4">
    <w:name w:val="Heading 9 Char"/>
    <w:link w:val="753"/>
    <w:uiPriority w:val="9"/>
    <w:rPr>
      <w:rFonts w:ascii="Arial" w:hAnsi="Arial" w:eastAsia="Arial" w:cs="Arial"/>
      <w:i/>
      <w:iCs/>
      <w:sz w:val="21"/>
      <w:szCs w:val="21"/>
    </w:rPr>
  </w:style>
  <w:style w:type="paragraph" w:styleId="755">
    <w:name w:val="List Paragraph"/>
    <w:basedOn w:val="915"/>
    <w:uiPriority w:val="34"/>
    <w:qFormat/>
    <w:pPr>
      <w:contextualSpacing/>
      <w:ind w:left="720"/>
    </w:pPr>
  </w:style>
  <w:style w:type="paragraph" w:styleId="756">
    <w:name w:val="No Spacing"/>
    <w:uiPriority w:val="1"/>
    <w:qFormat/>
    <w:pPr>
      <w:spacing w:before="0" w:after="0" w:line="240" w:lineRule="auto"/>
    </w:pPr>
  </w:style>
  <w:style w:type="paragraph" w:styleId="757">
    <w:name w:val="Title"/>
    <w:basedOn w:val="915"/>
    <w:next w:val="915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link w:val="757"/>
    <w:uiPriority w:val="10"/>
    <w:rPr>
      <w:sz w:val="48"/>
      <w:szCs w:val="48"/>
    </w:rPr>
  </w:style>
  <w:style w:type="paragraph" w:styleId="759">
    <w:name w:val="Subtitle"/>
    <w:basedOn w:val="915"/>
    <w:next w:val="915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link w:val="759"/>
    <w:uiPriority w:val="11"/>
    <w:rPr>
      <w:sz w:val="24"/>
      <w:szCs w:val="24"/>
    </w:rPr>
  </w:style>
  <w:style w:type="paragraph" w:styleId="761">
    <w:name w:val="Quote"/>
    <w:basedOn w:val="915"/>
    <w:next w:val="915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15"/>
    <w:next w:val="915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paragraph" w:styleId="765">
    <w:name w:val="Header"/>
    <w:basedOn w:val="915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6">
    <w:name w:val="Header Char"/>
    <w:link w:val="765"/>
    <w:uiPriority w:val="99"/>
  </w:style>
  <w:style w:type="paragraph" w:styleId="767">
    <w:name w:val="Footer"/>
    <w:basedOn w:val="915"/>
    <w:link w:val="7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8">
    <w:name w:val="Footer Char"/>
    <w:link w:val="767"/>
    <w:uiPriority w:val="99"/>
  </w:style>
  <w:style w:type="paragraph" w:styleId="769">
    <w:name w:val="Caption"/>
    <w:basedOn w:val="915"/>
    <w:next w:val="915"/>
    <w:link w:val="7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0">
    <w:name w:val="Caption Char"/>
    <w:link w:val="769"/>
    <w:uiPriority w:val="35"/>
    <w:rPr>
      <w:b/>
      <w:bCs/>
      <w:color w:val="4f81bd" w:themeColor="accent1"/>
      <w:sz w:val="18"/>
      <w:szCs w:val="18"/>
    </w:rPr>
  </w:style>
  <w:style w:type="table" w:styleId="77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7">
    <w:name w:val="Hyperlink"/>
    <w:uiPriority w:val="99"/>
    <w:unhideWhenUsed/>
    <w:rPr>
      <w:color w:val="0000ff" w:themeColor="hyperlink"/>
      <w:u w:val="single"/>
    </w:rPr>
  </w:style>
  <w:style w:type="paragraph" w:styleId="898">
    <w:name w:val="footnote text"/>
    <w:basedOn w:val="915"/>
    <w:link w:val="899"/>
    <w:uiPriority w:val="99"/>
    <w:semiHidden/>
    <w:unhideWhenUsed/>
    <w:pPr>
      <w:spacing w:after="40" w:line="240" w:lineRule="auto"/>
    </w:pPr>
    <w:rPr>
      <w:sz w:val="18"/>
    </w:rPr>
  </w:style>
  <w:style w:type="character" w:styleId="899">
    <w:name w:val="Footnote Text Char"/>
    <w:link w:val="898"/>
    <w:uiPriority w:val="99"/>
    <w:rPr>
      <w:sz w:val="18"/>
    </w:rPr>
  </w:style>
  <w:style w:type="character" w:styleId="900">
    <w:name w:val="footnote reference"/>
    <w:uiPriority w:val="99"/>
    <w:unhideWhenUsed/>
    <w:rPr>
      <w:vertAlign w:val="superscript"/>
    </w:rPr>
  </w:style>
  <w:style w:type="paragraph" w:styleId="901">
    <w:name w:val="endnote text"/>
    <w:basedOn w:val="915"/>
    <w:link w:val="902"/>
    <w:uiPriority w:val="99"/>
    <w:semiHidden/>
    <w:unhideWhenUsed/>
    <w:pPr>
      <w:spacing w:after="0" w:line="240" w:lineRule="auto"/>
    </w:pPr>
    <w:rPr>
      <w:sz w:val="20"/>
    </w:rPr>
  </w:style>
  <w:style w:type="character" w:styleId="902">
    <w:name w:val="Endnote Text Char"/>
    <w:link w:val="901"/>
    <w:uiPriority w:val="99"/>
    <w:rPr>
      <w:sz w:val="20"/>
    </w:rPr>
  </w:style>
  <w:style w:type="character" w:styleId="903">
    <w:name w:val="endnote reference"/>
    <w:uiPriority w:val="99"/>
    <w:semiHidden/>
    <w:unhideWhenUsed/>
    <w:rPr>
      <w:vertAlign w:val="superscript"/>
    </w:rPr>
  </w:style>
  <w:style w:type="paragraph" w:styleId="904">
    <w:name w:val="toc 1"/>
    <w:basedOn w:val="915"/>
    <w:next w:val="915"/>
    <w:uiPriority w:val="39"/>
    <w:unhideWhenUsed/>
    <w:pPr>
      <w:ind w:left="0" w:right="0" w:firstLine="0"/>
      <w:spacing w:after="57"/>
    </w:pPr>
  </w:style>
  <w:style w:type="paragraph" w:styleId="905">
    <w:name w:val="toc 2"/>
    <w:basedOn w:val="915"/>
    <w:next w:val="915"/>
    <w:uiPriority w:val="39"/>
    <w:unhideWhenUsed/>
    <w:pPr>
      <w:ind w:left="283" w:right="0" w:firstLine="0"/>
      <w:spacing w:after="57"/>
    </w:pPr>
  </w:style>
  <w:style w:type="paragraph" w:styleId="906">
    <w:name w:val="toc 3"/>
    <w:basedOn w:val="915"/>
    <w:next w:val="915"/>
    <w:uiPriority w:val="39"/>
    <w:unhideWhenUsed/>
    <w:pPr>
      <w:ind w:left="567" w:right="0" w:firstLine="0"/>
      <w:spacing w:after="57"/>
    </w:pPr>
  </w:style>
  <w:style w:type="paragraph" w:styleId="907">
    <w:name w:val="toc 4"/>
    <w:basedOn w:val="915"/>
    <w:next w:val="915"/>
    <w:uiPriority w:val="39"/>
    <w:unhideWhenUsed/>
    <w:pPr>
      <w:ind w:left="850" w:right="0" w:firstLine="0"/>
      <w:spacing w:after="57"/>
    </w:pPr>
  </w:style>
  <w:style w:type="paragraph" w:styleId="908">
    <w:name w:val="toc 5"/>
    <w:basedOn w:val="915"/>
    <w:next w:val="915"/>
    <w:uiPriority w:val="39"/>
    <w:unhideWhenUsed/>
    <w:pPr>
      <w:ind w:left="1134" w:right="0" w:firstLine="0"/>
      <w:spacing w:after="57"/>
    </w:pPr>
  </w:style>
  <w:style w:type="paragraph" w:styleId="909">
    <w:name w:val="toc 6"/>
    <w:basedOn w:val="915"/>
    <w:next w:val="915"/>
    <w:uiPriority w:val="39"/>
    <w:unhideWhenUsed/>
    <w:pPr>
      <w:ind w:left="1417" w:right="0" w:firstLine="0"/>
      <w:spacing w:after="57"/>
    </w:pPr>
  </w:style>
  <w:style w:type="paragraph" w:styleId="910">
    <w:name w:val="toc 7"/>
    <w:basedOn w:val="915"/>
    <w:next w:val="915"/>
    <w:uiPriority w:val="39"/>
    <w:unhideWhenUsed/>
    <w:pPr>
      <w:ind w:left="1701" w:right="0" w:firstLine="0"/>
      <w:spacing w:after="57"/>
    </w:pPr>
  </w:style>
  <w:style w:type="paragraph" w:styleId="911">
    <w:name w:val="toc 8"/>
    <w:basedOn w:val="915"/>
    <w:next w:val="915"/>
    <w:uiPriority w:val="39"/>
    <w:unhideWhenUsed/>
    <w:pPr>
      <w:ind w:left="1984" w:right="0" w:firstLine="0"/>
      <w:spacing w:after="57"/>
    </w:pPr>
  </w:style>
  <w:style w:type="paragraph" w:styleId="912">
    <w:name w:val="toc 9"/>
    <w:basedOn w:val="915"/>
    <w:next w:val="915"/>
    <w:uiPriority w:val="39"/>
    <w:unhideWhenUsed/>
    <w:pPr>
      <w:ind w:left="2268" w:right="0" w:firstLine="0"/>
      <w:spacing w:after="57"/>
    </w:pPr>
  </w:style>
  <w:style w:type="paragraph" w:styleId="913">
    <w:name w:val="TOC Heading"/>
    <w:uiPriority w:val="39"/>
    <w:unhideWhenUsed/>
  </w:style>
  <w:style w:type="paragraph" w:styleId="914">
    <w:name w:val="table of figures"/>
    <w:basedOn w:val="915"/>
    <w:next w:val="915"/>
    <w:uiPriority w:val="99"/>
    <w:unhideWhenUsed/>
    <w:pPr>
      <w:spacing w:after="0" w:afterAutospacing="0"/>
    </w:pPr>
  </w:style>
  <w:style w:type="paragraph" w:styleId="915" w:default="1">
    <w:name w:val="Normal"/>
    <w:next w:val="915"/>
    <w:link w:val="915"/>
    <w:qFormat/>
    <w:rPr>
      <w:sz w:val="24"/>
      <w:szCs w:val="24"/>
      <w:lang w:val="ru-RU" w:eastAsia="ru-RU" w:bidi="ar-SA"/>
    </w:rPr>
  </w:style>
  <w:style w:type="paragraph" w:styleId="916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15"/>
    <w:next w:val="915"/>
    <w:link w:val="915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17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15"/>
    <w:next w:val="915"/>
    <w:link w:val="939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18">
    <w:name w:val="Основной шрифт абзаца"/>
    <w:next w:val="918"/>
    <w:link w:val="915"/>
    <w:semiHidden/>
  </w:style>
  <w:style w:type="table" w:styleId="919">
    <w:name w:val="Обычная таблица"/>
    <w:next w:val="919"/>
    <w:link w:val="915"/>
    <w:semiHidden/>
    <w:tblPr/>
  </w:style>
  <w:style w:type="numbering" w:styleId="920">
    <w:name w:val="Нет списка"/>
    <w:next w:val="920"/>
    <w:link w:val="915"/>
    <w:semiHidden/>
  </w:style>
  <w:style w:type="paragraph" w:styleId="921">
    <w:name w:val="Default Paragraph Font Para Char Char Знак"/>
    <w:basedOn w:val="915"/>
    <w:next w:val="921"/>
    <w:link w:val="9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22">
    <w:name w:val="Верхний колонтитул"/>
    <w:basedOn w:val="915"/>
    <w:next w:val="922"/>
    <w:link w:val="951"/>
    <w:uiPriority w:val="99"/>
    <w:pPr>
      <w:tabs>
        <w:tab w:val="center" w:pos="4677" w:leader="none"/>
        <w:tab w:val="right" w:pos="9355" w:leader="none"/>
      </w:tabs>
    </w:pPr>
  </w:style>
  <w:style w:type="character" w:styleId="923">
    <w:name w:val="Номер страницы"/>
    <w:basedOn w:val="918"/>
    <w:next w:val="923"/>
    <w:link w:val="915"/>
  </w:style>
  <w:style w:type="paragraph" w:styleId="924">
    <w:name w:val="Таблица шапка"/>
    <w:basedOn w:val="915"/>
    <w:next w:val="924"/>
    <w:link w:val="915"/>
    <w:pPr>
      <w:ind w:left="57" w:right="57"/>
      <w:keepNext/>
      <w:spacing w:before="40" w:after="40"/>
    </w:pPr>
    <w:rPr>
      <w:sz w:val="22"/>
      <w:szCs w:val="20"/>
    </w:rPr>
  </w:style>
  <w:style w:type="paragraph" w:styleId="925">
    <w:name w:val="Таблица текст"/>
    <w:basedOn w:val="915"/>
    <w:next w:val="925"/>
    <w:link w:val="915"/>
    <w:pPr>
      <w:ind w:left="57" w:right="57"/>
      <w:spacing w:before="40" w:after="40"/>
    </w:pPr>
    <w:rPr>
      <w:szCs w:val="20"/>
    </w:rPr>
  </w:style>
  <w:style w:type="character" w:styleId="926">
    <w:name w:val="комментарий"/>
    <w:next w:val="926"/>
    <w:link w:val="915"/>
    <w:rPr>
      <w:b/>
      <w:i/>
      <w:shd w:val="clear" w:color="auto" w:fill="ffff99"/>
    </w:rPr>
  </w:style>
  <w:style w:type="paragraph" w:styleId="927">
    <w:name w:val="Схема документа"/>
    <w:basedOn w:val="915"/>
    <w:next w:val="927"/>
    <w:link w:val="915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28">
    <w:name w:val="Текст выноски"/>
    <w:basedOn w:val="915"/>
    <w:next w:val="928"/>
    <w:link w:val="915"/>
    <w:semiHidden/>
    <w:rPr>
      <w:rFonts w:ascii="Tahoma" w:hAnsi="Tahoma" w:cs="Tahoma"/>
      <w:sz w:val="16"/>
      <w:szCs w:val="16"/>
    </w:rPr>
  </w:style>
  <w:style w:type="table" w:styleId="929">
    <w:name w:val="Сетка таблицы"/>
    <w:basedOn w:val="919"/>
    <w:next w:val="929"/>
    <w:link w:val="915"/>
    <w:pPr>
      <w:ind w:firstLine="567"/>
      <w:jc w:val="both"/>
      <w:spacing w:line="360" w:lineRule="auto"/>
    </w:pPr>
    <w:tblPr/>
  </w:style>
  <w:style w:type="paragraph" w:styleId="930">
    <w:name w:val="Нижний колонтитул"/>
    <w:basedOn w:val="915"/>
    <w:next w:val="930"/>
    <w:link w:val="933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31">
    <w:name w:val="Комментраий Знак"/>
    <w:next w:val="931"/>
    <w:link w:val="915"/>
    <w:rPr>
      <w:i/>
      <w:color w:val="3366ff"/>
      <w:sz w:val="28"/>
      <w:szCs w:val="28"/>
      <w:lang w:val="ru-RU" w:eastAsia="ru-RU" w:bidi="ar-SA"/>
    </w:rPr>
  </w:style>
  <w:style w:type="table" w:styleId="932">
    <w:name w:val="Сетка таблицы1"/>
    <w:basedOn w:val="919"/>
    <w:next w:val="929"/>
    <w:link w:val="915"/>
    <w:tblPr/>
  </w:style>
  <w:style w:type="character" w:styleId="933">
    <w:name w:val="Нижний колонтитул Знак"/>
    <w:next w:val="933"/>
    <w:link w:val="930"/>
    <w:uiPriority w:val="99"/>
    <w:rPr>
      <w:sz w:val="24"/>
      <w:szCs w:val="24"/>
    </w:rPr>
  </w:style>
  <w:style w:type="paragraph" w:styleId="934">
    <w:name w:val="Обычный (веб)"/>
    <w:basedOn w:val="915"/>
    <w:next w:val="934"/>
    <w:link w:val="915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35">
    <w:name w:val="Подподпункт"/>
    <w:basedOn w:val="915"/>
    <w:next w:val="935"/>
    <w:link w:val="936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936">
    <w:name w:val="Подподпункт Знак"/>
    <w:next w:val="936"/>
    <w:link w:val="935"/>
    <w:rPr>
      <w:sz w:val="28"/>
    </w:rPr>
  </w:style>
  <w:style w:type="paragraph" w:styleId="937">
    <w:name w:val="Абзац списка"/>
    <w:basedOn w:val="915"/>
    <w:next w:val="937"/>
    <w:link w:val="915"/>
    <w:uiPriority w:val="34"/>
    <w:qFormat/>
    <w:pPr>
      <w:contextualSpacing/>
      <w:ind w:left="720"/>
      <w:widowControl w:val="off"/>
    </w:pPr>
  </w:style>
  <w:style w:type="character" w:styleId="938">
    <w:name w:val="Font Style128"/>
    <w:next w:val="938"/>
    <w:link w:val="915"/>
    <w:rPr>
      <w:rFonts w:ascii="Times New Roman" w:hAnsi="Times New Roman" w:cs="Times New Roman"/>
      <w:color w:val="000000"/>
      <w:sz w:val="26"/>
      <w:szCs w:val="26"/>
    </w:rPr>
  </w:style>
  <w:style w:type="character" w:styleId="939">
    <w:name w:val="Заголовок 2 Знак"/>
    <w:next w:val="939"/>
    <w:link w:val="917"/>
    <w:uiPriority w:val="99"/>
    <w:rPr>
      <w:b/>
      <w:sz w:val="32"/>
    </w:rPr>
  </w:style>
  <w:style w:type="paragraph" w:styleId="940">
    <w:name w:val="Пункт"/>
    <w:basedOn w:val="915"/>
    <w:next w:val="940"/>
    <w:link w:val="915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941">
    <w:name w:val="Основной текст с отступом"/>
    <w:basedOn w:val="915"/>
    <w:next w:val="941"/>
    <w:link w:val="942"/>
    <w:pPr>
      <w:ind w:left="-720"/>
      <w:jc w:val="both"/>
    </w:pPr>
    <w:rPr>
      <w:lang w:val="en-US" w:eastAsia="en-US"/>
    </w:rPr>
  </w:style>
  <w:style w:type="character" w:styleId="942">
    <w:name w:val="Основной текст с отступом Знак"/>
    <w:next w:val="942"/>
    <w:link w:val="941"/>
    <w:rPr>
      <w:sz w:val="24"/>
      <w:szCs w:val="24"/>
    </w:rPr>
  </w:style>
  <w:style w:type="paragraph" w:styleId="943">
    <w:name w:val="Нумерованный список"/>
    <w:basedOn w:val="944"/>
    <w:next w:val="943"/>
    <w:link w:val="915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944">
    <w:name w:val="Основной текст"/>
    <w:basedOn w:val="915"/>
    <w:next w:val="944"/>
    <w:link w:val="945"/>
    <w:pPr>
      <w:spacing w:after="120"/>
    </w:pPr>
    <w:rPr>
      <w:lang w:val="en-US" w:eastAsia="en-US"/>
    </w:rPr>
  </w:style>
  <w:style w:type="character" w:styleId="945">
    <w:name w:val="Основной текст Знак"/>
    <w:next w:val="945"/>
    <w:link w:val="944"/>
    <w:rPr>
      <w:sz w:val="24"/>
      <w:szCs w:val="24"/>
    </w:rPr>
  </w:style>
  <w:style w:type="character" w:styleId="946">
    <w:name w:val="Знак примечания"/>
    <w:next w:val="946"/>
    <w:link w:val="915"/>
    <w:rPr>
      <w:sz w:val="16"/>
      <w:szCs w:val="16"/>
    </w:rPr>
  </w:style>
  <w:style w:type="paragraph" w:styleId="947">
    <w:name w:val="Текст примечания"/>
    <w:basedOn w:val="915"/>
    <w:next w:val="947"/>
    <w:link w:val="948"/>
    <w:rPr>
      <w:sz w:val="20"/>
      <w:szCs w:val="20"/>
    </w:rPr>
  </w:style>
  <w:style w:type="character" w:styleId="948">
    <w:name w:val="Текст примечания Знак"/>
    <w:basedOn w:val="918"/>
    <w:next w:val="948"/>
    <w:link w:val="947"/>
  </w:style>
  <w:style w:type="paragraph" w:styleId="949">
    <w:name w:val="Тема примечания"/>
    <w:basedOn w:val="947"/>
    <w:next w:val="947"/>
    <w:link w:val="950"/>
    <w:rPr>
      <w:b/>
      <w:bCs/>
      <w:lang w:val="en-US" w:eastAsia="en-US"/>
    </w:rPr>
  </w:style>
  <w:style w:type="character" w:styleId="950">
    <w:name w:val="Тема примечания Знак"/>
    <w:next w:val="950"/>
    <w:link w:val="949"/>
    <w:rPr>
      <w:b/>
      <w:bCs/>
    </w:rPr>
  </w:style>
  <w:style w:type="character" w:styleId="951">
    <w:name w:val="Верхний колонтитул Знак"/>
    <w:next w:val="951"/>
    <w:link w:val="922"/>
    <w:uiPriority w:val="99"/>
    <w:rPr>
      <w:sz w:val="24"/>
      <w:szCs w:val="24"/>
    </w:rPr>
  </w:style>
  <w:style w:type="character" w:styleId="952" w:default="1">
    <w:name w:val="Default Paragraph Font"/>
    <w:uiPriority w:val="1"/>
    <w:semiHidden/>
    <w:unhideWhenUsed/>
  </w:style>
  <w:style w:type="numbering" w:styleId="953" w:default="1">
    <w:name w:val="No List"/>
    <w:uiPriority w:val="99"/>
    <w:semiHidden/>
    <w:unhideWhenUsed/>
  </w:style>
  <w:style w:type="table" w:styleId="95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smirnyagina_as</cp:lastModifiedBy>
  <cp:revision>3</cp:revision>
  <dcterms:created xsi:type="dcterms:W3CDTF">2023-10-31T08:13:00Z</dcterms:created>
  <dcterms:modified xsi:type="dcterms:W3CDTF">2025-11-21T09:59:47Z</dcterms:modified>
  <cp:version>1048576</cp:version>
</cp:coreProperties>
</file>